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проектами в образовательной деятельности</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69.77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/Савина Наталья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проектами в образовательной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«Управление проектами в образовательной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проектами в образовательной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теоретические основы и алгоритм проектирования образовательного процесса и образовательных маршрутов обучающихся и методического обеспечения образовательных программ, деятельности субъектов образования, обеспечивающих качество образовательных результатов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содержание нормативных документов, необходимых для их проектирования; сущность и методы педагогической диагностики; основы педагогического проектирования; виды и функции научно-методического сопровождения и обеспечения образовательного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при проектировании ООП учитывать различные контексты, в которых протекают процессы обучения, воспитания и социализации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грамотно применять методы педагогической диагностики, разрабатывать ОП и организовывать образовательный процесс на основе проектирования</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психолого-педагогические основы организации учебной деятельности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принципы проектирования и особенности использования психолого- педагогических (в том числе инклюзивных) технологий в профессиональной деятельности с учетом личностных и возрастных особенностей обучающихся, в том числе с особыми образовательными потребностями; методы выявления индивидуальных особенностей обучающихся</w:t>
            </w:r>
          </w:p>
        </w:tc>
      </w:tr>
      <w:tr>
        <w:trPr>
          <w:trHeight w:hRule="exact" w:val="528.17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дифференцированно отбирать и применять психолого-педагогические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об особенностяхразвития обучающихся для планирования учебно-воспитательной работы</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способами учета особенностей развития обучающихся</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разработки и реализации, индивидуально-ориентированных образовательных маршрутов и программ (совместно с другими субъектами образовательных отношений)</w:t>
            </w:r>
          </w:p>
        </w:tc>
      </w:tr>
      <w:tr>
        <w:trPr>
          <w:trHeight w:hRule="exact" w:val="277.8301"/>
        </w:trPr>
        <w:tc>
          <w:tcPr>
            <w:tcW w:w="3970" w:type="dxa"/>
          </w:tcPr>
          <w:p/>
        </w:tc>
        <w:tc>
          <w:tcPr>
            <w:tcW w:w="4679" w:type="dxa"/>
          </w:tcPr>
          <w:p/>
        </w:tc>
        <w:tc>
          <w:tcPr>
            <w:tcW w:w="993" w:type="dxa"/>
          </w:tcP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 этапы работы над проектом с учетом последовательности их реализации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способы решения конкретных задач в рамках цели проекта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требования к публичному представлению  результатов проекта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выстраивать этапы работы над проектом с учетом этапов жизненного цикла проекта</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проблему, лежащую в основе проекта, грамотно формулировать его цель</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аргументировать выбор способов решения конкретных задач проекта; выявлять ресурсы и ограничения для его реализации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уиеть качественно решать поставленные задачи в рамках установленного времени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методами подбора исполнителей проекта, обладающих необходимыми компетенциями для его реализации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способами оценивания выявленных проблем и рисков в процессе реализации проекта и его результатов</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владеть способами публичного представления результатов проекта, навыками участия в обсуждении хода и результатов проекта</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«Управление проектами в образовательной деятельности» относится к обязательной части, является дисциплиной Блока Б1. «Дисциплины (модули)». Модуль "Проектирование и управление образовательным процессом"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Инновационные процессы в образовании</w:t>
            </w:r>
          </w:p>
          <w:p>
            <w:pPr>
              <w:jc w:val="center"/>
              <w:spacing w:after="0" w:line="240" w:lineRule="auto"/>
              <w:rPr>
                <w:sz w:val="22"/>
                <w:szCs w:val="22"/>
              </w:rPr>
            </w:pPr>
            <w:r>
              <w:rPr>
                <w:rFonts w:ascii="Times New Roman" w:hAnsi="Times New Roman" w:cs="Times New Roman"/>
                <w:color w:val="#000000"/>
                <w:sz w:val="22"/>
                <w:szCs w:val="22"/>
              </w:rPr>
              <w:t> Практикум профессиональной коммуникации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физического развития детей</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художественного развития детей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ОПК-2, ОПК-6</w:t>
            </w:r>
          </w:p>
        </w:tc>
      </w:tr>
      <w:tr>
        <w:trPr>
          <w:trHeight w:hRule="exact" w:val="138.9161"/>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 управления проектами в образовательной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подход в управлении дошкольной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в дошкольной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Проектный подход в управлении дошкольной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проектирование в дошкольной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проектирование в дошкольной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Фандрайзинг и завершение социального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493.97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Проектный подход в управлении дошкольной образовательной организацией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проектного управления. Нормативная база управления проектной деятельностью в  дошкольной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Процессы управления в проектной деятельности: инициирование, подготовка, реализация, завершение проекта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проектирование в дошкольной образовательной организации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«проектирование», «социальный проект», «благополучатели», «фандрайзинг», «крауд-фандинг».</w:t>
            </w:r>
          </w:p>
          <w:p>
            <w:pPr>
              <w:jc w:val="both"/>
              <w:spacing w:after="0" w:line="240" w:lineRule="auto"/>
              <w:rPr>
                <w:sz w:val="24"/>
                <w:szCs w:val="24"/>
              </w:rPr>
            </w:pPr>
            <w:r>
              <w:rPr>
                <w:rFonts w:ascii="Times New Roman" w:hAnsi="Times New Roman" w:cs="Times New Roman"/>
                <w:color w:val="#000000"/>
                <w:sz w:val="24"/>
                <w:szCs w:val="24"/>
              </w:rPr>
              <w:t> Жизненный цикл социального проекта.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проектирование в дошкольной образовательной организации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Идеи для социальных проектов.Проектный цикл</w:t>
            </w:r>
          </w:p>
          <w:p>
            <w:pPr>
              <w:jc w:val="both"/>
              <w:spacing w:after="0" w:line="240" w:lineRule="auto"/>
              <w:rPr>
                <w:sz w:val="24"/>
                <w:szCs w:val="24"/>
              </w:rPr>
            </w:pPr>
            <w:r>
              <w:rPr>
                <w:rFonts w:ascii="Times New Roman" w:hAnsi="Times New Roman" w:cs="Times New Roman"/>
                <w:color w:val="#000000"/>
                <w:sz w:val="24"/>
                <w:szCs w:val="24"/>
              </w:rPr>
              <w:t> Логика проекта. Идеи для проекта. Проектные подходы.</w:t>
            </w:r>
          </w:p>
          <w:p>
            <w:pPr>
              <w:jc w:val="both"/>
              <w:spacing w:after="0" w:line="240" w:lineRule="auto"/>
              <w:rPr>
                <w:sz w:val="24"/>
                <w:szCs w:val="24"/>
              </w:rPr>
            </w:pPr>
            <w:r>
              <w:rPr>
                <w:rFonts w:ascii="Times New Roman" w:hAnsi="Times New Roman" w:cs="Times New Roman"/>
                <w:color w:val="#000000"/>
                <w:sz w:val="24"/>
                <w:szCs w:val="24"/>
              </w:rPr>
              <w:t> Анализ проблем. Постановка целей. Структура проекта. Бюджет проекта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в дошкольной образовательной организации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 как результат инновационного управления в дошкольной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Проект, программа, портфель</w:t>
            </w:r>
          </w:p>
          <w:p>
            <w:pPr>
              <w:jc w:val="left"/>
              <w:spacing w:after="0" w:line="240" w:lineRule="auto"/>
              <w:rPr>
                <w:sz w:val="24"/>
                <w:szCs w:val="24"/>
              </w:rPr>
            </w:pPr>
            <w:r>
              <w:rPr>
                <w:rFonts w:ascii="Times New Roman" w:hAnsi="Times New Roman" w:cs="Times New Roman"/>
                <w:color w:val="#000000"/>
                <w:sz w:val="24"/>
                <w:szCs w:val="24"/>
              </w:rPr>
              <w:t> Уровни разработки проекта: концептуальный, организационно-деятельностный, научно- методический</w:t>
            </w:r>
          </w:p>
          <w:p>
            <w:pPr>
              <w:jc w:val="left"/>
              <w:spacing w:after="0" w:line="240" w:lineRule="auto"/>
              <w:rPr>
                <w:sz w:val="24"/>
                <w:szCs w:val="24"/>
              </w:rPr>
            </w:pPr>
            <w:r>
              <w:rPr>
                <w:rFonts w:ascii="Times New Roman" w:hAnsi="Times New Roman" w:cs="Times New Roman"/>
                <w:color w:val="#000000"/>
                <w:sz w:val="24"/>
                <w:szCs w:val="24"/>
              </w:rPr>
              <w:t> Жизненный цикл проекта.</w:t>
            </w:r>
          </w:p>
          <w:p>
            <w:pPr>
              <w:jc w:val="left"/>
              <w:spacing w:after="0" w:line="240" w:lineRule="auto"/>
              <w:rPr>
                <w:sz w:val="24"/>
                <w:szCs w:val="24"/>
              </w:rPr>
            </w:pPr>
            <w:r>
              <w:rPr>
                <w:rFonts w:ascii="Times New Roman" w:hAnsi="Times New Roman" w:cs="Times New Roman"/>
                <w:color w:val="#000000"/>
                <w:sz w:val="24"/>
                <w:szCs w:val="24"/>
              </w:rPr>
              <w:t> Управленческие действия менеджера проекта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Фандрайзинг и завершение социального проекта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Фандрайзинг: гранты, бизнес-ангелы,  краудфандинг</w:t>
            </w:r>
          </w:p>
          <w:p>
            <w:pPr>
              <w:jc w:val="left"/>
              <w:spacing w:after="0" w:line="240" w:lineRule="auto"/>
              <w:rPr>
                <w:sz w:val="24"/>
                <w:szCs w:val="24"/>
              </w:rPr>
            </w:pPr>
            <w:r>
              <w:rPr>
                <w:rFonts w:ascii="Times New Roman" w:hAnsi="Times New Roman" w:cs="Times New Roman"/>
                <w:color w:val="#000000"/>
                <w:sz w:val="24"/>
                <w:szCs w:val="24"/>
              </w:rPr>
              <w:t> Оформление проекта</w:t>
            </w:r>
          </w:p>
          <w:p>
            <w:pPr>
              <w:jc w:val="left"/>
              <w:spacing w:after="0" w:line="240" w:lineRule="auto"/>
              <w:rPr>
                <w:sz w:val="24"/>
                <w:szCs w:val="24"/>
              </w:rPr>
            </w:pPr>
            <w:r>
              <w:rPr>
                <w:rFonts w:ascii="Times New Roman" w:hAnsi="Times New Roman" w:cs="Times New Roman"/>
                <w:color w:val="#000000"/>
                <w:sz w:val="24"/>
                <w:szCs w:val="24"/>
              </w:rPr>
              <w:t> Управление социальным проектом.</w:t>
            </w:r>
          </w:p>
          <w:p>
            <w:pPr>
              <w:jc w:val="left"/>
              <w:spacing w:after="0" w:line="240" w:lineRule="auto"/>
              <w:rPr>
                <w:sz w:val="24"/>
                <w:szCs w:val="24"/>
              </w:rPr>
            </w:pPr>
            <w:r>
              <w:rPr>
                <w:rFonts w:ascii="Times New Roman" w:hAnsi="Times New Roman" w:cs="Times New Roman"/>
                <w:color w:val="#000000"/>
                <w:sz w:val="24"/>
                <w:szCs w:val="24"/>
              </w:rPr>
              <w:t> Оценка проекта.</w:t>
            </w:r>
          </w:p>
          <w:p>
            <w:pPr>
              <w:jc w:val="left"/>
              <w:spacing w:after="0" w:line="240" w:lineRule="auto"/>
              <w:rPr>
                <w:sz w:val="24"/>
                <w:szCs w:val="24"/>
              </w:rPr>
            </w:pPr>
            <w:r>
              <w:rPr>
                <w:rFonts w:ascii="Times New Roman" w:hAnsi="Times New Roman" w:cs="Times New Roman"/>
                <w:color w:val="#000000"/>
                <w:sz w:val="24"/>
                <w:szCs w:val="24"/>
              </w:rPr>
              <w:t> Отчетность по проекту</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проектами в образовательной деятельности» / Савина Наталья Викторовна.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Куценко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978-5-7410-1835-4.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http://www.iprbookshop.ru/78823.html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Проектный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978-5-9275-2640-6.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http://www.iprbookshop.ru/87476.html</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978-5-534-11817-9.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https://urait.ru/bcode/446191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инновационными</w:t>
            </w:r>
            <w:r>
              <w:rPr/>
              <w:t xml:space="preserve"> </w:t>
            </w:r>
            <w:r>
              <w:rPr>
                <w:rFonts w:ascii="Times New Roman" w:hAnsi="Times New Roman" w:cs="Times New Roman"/>
                <w:color w:val="#000000"/>
                <w:sz w:val="24"/>
                <w:szCs w:val="24"/>
              </w:rPr>
              <w:t>проектами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Иванилова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978-5-394-02895-3.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http://www.iprbookshop.ru/66843.html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0.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28.0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2023-2024_ФГОС3++2023_Маг-ОФО-ППО(УДО)(23)_plx_Управление проектами в образовательной деятельности</dc:title>
  <dc:creator>FastReport.NET</dc:creator>
</cp:coreProperties>
</file>